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E1B80" w14:textId="77777777" w:rsidR="00C5150D" w:rsidRDefault="00C5150D" w:rsidP="008B6261">
      <w:pPr>
        <w:pStyle w:val="Heading2"/>
        <w:rPr>
          <w:sz w:val="36"/>
          <w:szCs w:val="40"/>
        </w:rPr>
      </w:pPr>
      <w:r w:rsidRPr="00C5150D">
        <w:rPr>
          <w:bCs/>
          <w:sz w:val="36"/>
          <w:szCs w:val="40"/>
          <w:lang w:val="en-US"/>
        </w:rPr>
        <w:t>Multi-party arbitration disputes</w:t>
      </w:r>
      <w:r w:rsidRPr="00C5150D">
        <w:rPr>
          <w:sz w:val="36"/>
          <w:szCs w:val="40"/>
        </w:rPr>
        <w:t xml:space="preserve"> </w:t>
      </w:r>
    </w:p>
    <w:p w14:paraId="7D090B4C" w14:textId="50E5267E" w:rsidR="008B6261" w:rsidRPr="00E62799" w:rsidRDefault="00C5150D" w:rsidP="008B6261">
      <w:pPr>
        <w:pStyle w:val="Heading2"/>
      </w:pPr>
      <w:r>
        <w:rPr>
          <w:bCs/>
          <w:szCs w:val="21"/>
          <w:lang w:val="en-US"/>
        </w:rPr>
        <w:t>O</w:t>
      </w:r>
      <w:r w:rsidRPr="00041457">
        <w:rPr>
          <w:bCs/>
          <w:szCs w:val="21"/>
          <w:lang w:val="en-US"/>
        </w:rPr>
        <w:t>ption n° 1-clause (i.e. arbitration clause to include)</w:t>
      </w:r>
    </w:p>
    <w:p w14:paraId="0A164EC5" w14:textId="4182289E" w:rsidR="00C5150D" w:rsidRPr="00C5150D" w:rsidRDefault="00C5150D" w:rsidP="00C5150D">
      <w:pPr>
        <w:numPr>
          <w:ilvl w:val="0"/>
          <w:numId w:val="2"/>
        </w:numPr>
        <w:rPr>
          <w:sz w:val="24"/>
          <w:lang w:val="en-GB"/>
        </w:rPr>
      </w:pPr>
      <w:r w:rsidRPr="00C5150D">
        <w:rPr>
          <w:sz w:val="24"/>
          <w:lang w:val="en-GB"/>
        </w:rPr>
        <w:t xml:space="preserve">All disputes arising out of or in relation with this Agreement and which cannot be resolved through [mediation, or other ADR method], shall be finally settled under the </w:t>
      </w:r>
      <w:proofErr w:type="spellStart"/>
      <w:r w:rsidRPr="00C5150D">
        <w:rPr>
          <w:sz w:val="24"/>
          <w:lang w:val="en-GB"/>
        </w:rPr>
        <w:t>Cepani</w:t>
      </w:r>
      <w:proofErr w:type="spellEnd"/>
      <w:r w:rsidRPr="00C5150D">
        <w:rPr>
          <w:sz w:val="24"/>
          <w:lang w:val="en-GB"/>
        </w:rPr>
        <w:t xml:space="preserve"> rules of Arbitration (“</w:t>
      </w:r>
      <w:r w:rsidRPr="00C5150D">
        <w:rPr>
          <w:b/>
          <w:bCs/>
          <w:sz w:val="24"/>
          <w:lang w:val="en-GB"/>
        </w:rPr>
        <w:t>the Rules</w:t>
      </w:r>
      <w:r w:rsidRPr="00C5150D">
        <w:rPr>
          <w:sz w:val="24"/>
          <w:lang w:val="en-GB"/>
        </w:rPr>
        <w:t xml:space="preserve">”) by 3 arbitrators, all appointed by the </w:t>
      </w:r>
      <w:proofErr w:type="spellStart"/>
      <w:r w:rsidRPr="00C5150D">
        <w:rPr>
          <w:sz w:val="24"/>
          <w:lang w:val="en-GB"/>
        </w:rPr>
        <w:t>Cepani</w:t>
      </w:r>
      <w:proofErr w:type="spellEnd"/>
      <w:r w:rsidRPr="00C5150D">
        <w:rPr>
          <w:sz w:val="24"/>
          <w:lang w:val="en-GB"/>
        </w:rPr>
        <w:t xml:space="preserve"> in accordance with the Rules.</w:t>
      </w:r>
    </w:p>
    <w:p w14:paraId="5410FDDD" w14:textId="3D7C59C1" w:rsidR="00C5150D" w:rsidRPr="00C5150D" w:rsidRDefault="00C5150D" w:rsidP="00C5150D">
      <w:pPr>
        <w:numPr>
          <w:ilvl w:val="0"/>
          <w:numId w:val="2"/>
        </w:numPr>
        <w:rPr>
          <w:sz w:val="24"/>
          <w:lang w:val="en-GB"/>
        </w:rPr>
      </w:pPr>
      <w:r w:rsidRPr="00C5150D">
        <w:rPr>
          <w:sz w:val="24"/>
          <w:lang w:val="en-GB"/>
        </w:rPr>
        <w:t>In addition to the procedural requirements set forth in the Rules, any party that initiates an arbitration procedure shall send a copy of its request for arbitration (“</w:t>
      </w:r>
      <w:r w:rsidRPr="00C5150D">
        <w:rPr>
          <w:b/>
          <w:bCs/>
          <w:sz w:val="24"/>
          <w:lang w:val="en-GB"/>
        </w:rPr>
        <w:t>the Notification</w:t>
      </w:r>
      <w:r w:rsidRPr="00C5150D">
        <w:rPr>
          <w:sz w:val="24"/>
          <w:lang w:val="en-GB"/>
        </w:rPr>
        <w:t xml:space="preserve">”) to all the Parties listed below (“the Agreed Parties”) at the same time as filing it with the </w:t>
      </w:r>
      <w:proofErr w:type="spellStart"/>
      <w:r w:rsidRPr="00C5150D">
        <w:rPr>
          <w:sz w:val="24"/>
          <w:lang w:val="en-GB"/>
        </w:rPr>
        <w:t>Cepani</w:t>
      </w:r>
      <w:proofErr w:type="spellEnd"/>
      <w:r w:rsidRPr="00C5150D">
        <w:rPr>
          <w:sz w:val="24"/>
          <w:lang w:val="en-GB"/>
        </w:rPr>
        <w:t>:</w:t>
      </w:r>
    </w:p>
    <w:p w14:paraId="2AE7EEB0" w14:textId="77777777" w:rsidR="00C5150D" w:rsidRPr="00C5150D" w:rsidRDefault="00C5150D" w:rsidP="00C5150D">
      <w:pPr>
        <w:numPr>
          <w:ilvl w:val="0"/>
          <w:numId w:val="1"/>
        </w:numPr>
        <w:rPr>
          <w:sz w:val="24"/>
          <w:lang w:val="en-GB"/>
        </w:rPr>
      </w:pPr>
      <w:r w:rsidRPr="00C5150D">
        <w:rPr>
          <w:b/>
          <w:bCs/>
          <w:sz w:val="24"/>
          <w:lang w:val="en-GB"/>
        </w:rPr>
        <w:t>Option 1</w:t>
      </w:r>
      <w:r w:rsidRPr="00C5150D">
        <w:rPr>
          <w:sz w:val="24"/>
          <w:lang w:val="en-GB"/>
        </w:rPr>
        <w:t xml:space="preserve">: list nominatively the (sub-) sub-contractors that could potentially be included in this consolidated procedure. </w:t>
      </w:r>
    </w:p>
    <w:p w14:paraId="1EBCA2E4" w14:textId="77777777" w:rsidR="00C5150D" w:rsidRPr="00C5150D" w:rsidRDefault="00C5150D" w:rsidP="00C5150D">
      <w:pPr>
        <w:ind w:left="348" w:firstLine="720"/>
        <w:rPr>
          <w:sz w:val="24"/>
          <w:lang w:val="en-GB"/>
        </w:rPr>
      </w:pPr>
      <w:r w:rsidRPr="00C5150D">
        <w:rPr>
          <w:sz w:val="24"/>
          <w:lang w:val="en-GB"/>
        </w:rPr>
        <w:t>The above list may be extended by amendments signed by all parties.</w:t>
      </w:r>
    </w:p>
    <w:p w14:paraId="36EA55ED" w14:textId="668C2032" w:rsidR="00C5150D" w:rsidRPr="00C5150D" w:rsidRDefault="00C5150D" w:rsidP="00C5150D">
      <w:pPr>
        <w:ind w:left="1068"/>
        <w:rPr>
          <w:sz w:val="24"/>
          <w:lang w:val="en-GB"/>
        </w:rPr>
      </w:pPr>
      <w:r w:rsidRPr="00C5150D">
        <w:rPr>
          <w:sz w:val="24"/>
          <w:lang w:val="en-GB"/>
        </w:rPr>
        <w:t xml:space="preserve">The subcontractor undertakes to refer to the present arbitration clause as the only provision applicable to the resolution of disputes in each of the subcontracts they will </w:t>
      </w:r>
      <w:proofErr w:type="gramStart"/>
      <w:r w:rsidRPr="00C5150D">
        <w:rPr>
          <w:sz w:val="24"/>
          <w:lang w:val="en-GB"/>
        </w:rPr>
        <w:t>enter into</w:t>
      </w:r>
      <w:proofErr w:type="gramEnd"/>
      <w:r w:rsidRPr="00C5150D">
        <w:rPr>
          <w:sz w:val="24"/>
          <w:lang w:val="en-GB"/>
        </w:rPr>
        <w:t xml:space="preserve"> with the Agreed Parties.</w:t>
      </w:r>
    </w:p>
    <w:p w14:paraId="33682DB2" w14:textId="6761B317" w:rsidR="00C5150D" w:rsidRPr="00C5150D" w:rsidRDefault="00C5150D" w:rsidP="00C5150D">
      <w:pPr>
        <w:numPr>
          <w:ilvl w:val="0"/>
          <w:numId w:val="1"/>
        </w:numPr>
        <w:rPr>
          <w:sz w:val="24"/>
          <w:lang w:val="en-GB"/>
        </w:rPr>
      </w:pPr>
      <w:r w:rsidRPr="00C5150D">
        <w:rPr>
          <w:b/>
          <w:bCs/>
          <w:sz w:val="24"/>
          <w:lang w:val="en-GB"/>
        </w:rPr>
        <w:t>Option 2</w:t>
      </w:r>
      <w:r w:rsidRPr="00C5150D">
        <w:rPr>
          <w:sz w:val="24"/>
          <w:lang w:val="en-GB"/>
        </w:rPr>
        <w:t>: the subcontractors entitled to participate in the consolidated procedure may be defined by level.</w:t>
      </w:r>
    </w:p>
    <w:p w14:paraId="2F83C81D" w14:textId="2A2056CB" w:rsidR="00C5150D" w:rsidRPr="00C5150D" w:rsidRDefault="00C5150D" w:rsidP="00C5150D">
      <w:pPr>
        <w:ind w:left="348" w:firstLine="720"/>
        <w:rPr>
          <w:sz w:val="24"/>
          <w:lang w:val="en-GB"/>
        </w:rPr>
      </w:pPr>
      <w:r w:rsidRPr="00C5150D">
        <w:rPr>
          <w:sz w:val="24"/>
          <w:lang w:val="en-GB"/>
        </w:rPr>
        <w:t xml:space="preserve">All sub-contractors down to the [third, fourth, etc] level of sub-contracting. </w:t>
      </w:r>
    </w:p>
    <w:p w14:paraId="6DA0D2F4" w14:textId="77777777" w:rsidR="00C5150D" w:rsidRPr="00C5150D" w:rsidRDefault="00C5150D" w:rsidP="00C5150D">
      <w:pPr>
        <w:ind w:left="1068"/>
        <w:rPr>
          <w:sz w:val="24"/>
          <w:lang w:val="en-GB"/>
        </w:rPr>
      </w:pPr>
      <w:r w:rsidRPr="00C5150D">
        <w:rPr>
          <w:sz w:val="24"/>
          <w:lang w:val="en-GB"/>
        </w:rPr>
        <w:t xml:space="preserve">The arbitration proceedings shall be suspended until such time as the </w:t>
      </w:r>
      <w:proofErr w:type="spellStart"/>
      <w:r w:rsidRPr="00C5150D">
        <w:rPr>
          <w:sz w:val="24"/>
          <w:lang w:val="en-GB"/>
        </w:rPr>
        <w:t>Cepani</w:t>
      </w:r>
      <w:proofErr w:type="spellEnd"/>
      <w:r w:rsidRPr="00C5150D">
        <w:rPr>
          <w:sz w:val="24"/>
          <w:lang w:val="en-GB"/>
        </w:rPr>
        <w:t xml:space="preserve"> has received evidence that the Notification process is completed.</w:t>
      </w:r>
    </w:p>
    <w:p w14:paraId="4DC9D359" w14:textId="77777777" w:rsidR="00C5150D" w:rsidRPr="00C5150D" w:rsidRDefault="00C5150D" w:rsidP="00C5150D">
      <w:pPr>
        <w:rPr>
          <w:sz w:val="24"/>
          <w:lang w:val="en-GB"/>
        </w:rPr>
      </w:pPr>
    </w:p>
    <w:p w14:paraId="5B8C5B45" w14:textId="2D0DFA00" w:rsidR="00C5150D" w:rsidRPr="00C5150D" w:rsidRDefault="00C5150D" w:rsidP="00C5150D">
      <w:pPr>
        <w:numPr>
          <w:ilvl w:val="0"/>
          <w:numId w:val="2"/>
        </w:numPr>
        <w:rPr>
          <w:sz w:val="24"/>
          <w:lang w:val="en-GB"/>
        </w:rPr>
      </w:pPr>
      <w:r w:rsidRPr="00C5150D">
        <w:rPr>
          <w:sz w:val="24"/>
          <w:lang w:val="en-GB"/>
        </w:rPr>
        <w:lastRenderedPageBreak/>
        <w:t>Any party receiving a Notification may, within 30 days from the receipt of the Notification, request to be included as a party (an “</w:t>
      </w:r>
      <w:r w:rsidRPr="00C5150D">
        <w:rPr>
          <w:b/>
          <w:bCs/>
          <w:sz w:val="24"/>
          <w:lang w:val="en-GB"/>
        </w:rPr>
        <w:t>Intervening Party</w:t>
      </w:r>
      <w:r w:rsidRPr="00C5150D">
        <w:rPr>
          <w:sz w:val="24"/>
          <w:lang w:val="en-GB"/>
        </w:rPr>
        <w:t xml:space="preserve">”) to the arbitration proceedings referred to in the Notification, by filing a Request to Intervene with the Secretariat of the </w:t>
      </w:r>
      <w:proofErr w:type="spellStart"/>
      <w:r w:rsidRPr="00C5150D">
        <w:rPr>
          <w:sz w:val="24"/>
          <w:lang w:val="en-GB"/>
        </w:rPr>
        <w:t>Cepani</w:t>
      </w:r>
      <w:proofErr w:type="spellEnd"/>
      <w:r w:rsidRPr="00C5150D">
        <w:rPr>
          <w:sz w:val="24"/>
          <w:lang w:val="en-GB"/>
        </w:rPr>
        <w:t>, while copying all other parties.</w:t>
      </w:r>
    </w:p>
    <w:p w14:paraId="4CA51058" w14:textId="35343CC4" w:rsidR="00C5150D" w:rsidRPr="00C5150D" w:rsidRDefault="00C5150D" w:rsidP="00C5150D">
      <w:pPr>
        <w:numPr>
          <w:ilvl w:val="0"/>
          <w:numId w:val="2"/>
        </w:numPr>
        <w:rPr>
          <w:sz w:val="24"/>
          <w:lang w:val="en-GB"/>
        </w:rPr>
      </w:pPr>
      <w:r w:rsidRPr="00C5150D">
        <w:rPr>
          <w:sz w:val="24"/>
          <w:lang w:val="en-GB"/>
        </w:rPr>
        <w:t>Any party to arbitration proceedings initiated in accordance with this Clause may request that any other party be joined (“</w:t>
      </w:r>
      <w:r w:rsidRPr="00C5150D">
        <w:rPr>
          <w:b/>
          <w:bCs/>
          <w:sz w:val="24"/>
          <w:lang w:val="en-GB"/>
        </w:rPr>
        <w:t>the Joined Party</w:t>
      </w:r>
      <w:r w:rsidRPr="00C5150D">
        <w:rPr>
          <w:sz w:val="24"/>
          <w:lang w:val="en-GB"/>
        </w:rPr>
        <w:t xml:space="preserve">”) provided that the party requesting the joinder reasonably believes that the subject matter of the arbitration proceedings is closely related to the subject matter of the arbitration proceedings. The request for joinder will be addressed to the </w:t>
      </w:r>
      <w:proofErr w:type="spellStart"/>
      <w:r w:rsidRPr="00C5150D">
        <w:rPr>
          <w:sz w:val="24"/>
          <w:lang w:val="en-GB"/>
        </w:rPr>
        <w:t>Cepani</w:t>
      </w:r>
      <w:proofErr w:type="spellEnd"/>
      <w:r w:rsidRPr="00C5150D">
        <w:rPr>
          <w:sz w:val="24"/>
          <w:lang w:val="en-GB"/>
        </w:rPr>
        <w:t>, copied to all the other parties, within 30 days following the reception of the Notification.</w:t>
      </w:r>
    </w:p>
    <w:p w14:paraId="4CDC1ACD" w14:textId="743196A7" w:rsidR="00C5150D" w:rsidRPr="00C5150D" w:rsidRDefault="00C5150D" w:rsidP="00C5150D">
      <w:pPr>
        <w:numPr>
          <w:ilvl w:val="0"/>
          <w:numId w:val="2"/>
        </w:numPr>
        <w:rPr>
          <w:sz w:val="24"/>
          <w:lang w:val="en-GB"/>
        </w:rPr>
      </w:pPr>
      <w:r w:rsidRPr="00C5150D">
        <w:rPr>
          <w:sz w:val="24"/>
          <w:lang w:val="en-GB"/>
        </w:rPr>
        <w:t>Any party to arbitration proceedings initiated in accordance with this Clause accepts that the cross claims may be initiated before the Arbitral Tribunal.</w:t>
      </w:r>
    </w:p>
    <w:p w14:paraId="2E818F69" w14:textId="153BE986" w:rsidR="00C5150D" w:rsidRPr="00C5150D" w:rsidRDefault="00C5150D" w:rsidP="00C5150D">
      <w:pPr>
        <w:numPr>
          <w:ilvl w:val="0"/>
          <w:numId w:val="2"/>
        </w:numPr>
        <w:rPr>
          <w:sz w:val="24"/>
          <w:lang w:val="en-GB"/>
        </w:rPr>
      </w:pPr>
      <w:r w:rsidRPr="00C5150D">
        <w:rPr>
          <w:sz w:val="24"/>
          <w:lang w:val="en-GB"/>
        </w:rPr>
        <w:t xml:space="preserve">If, notwithstanding the provisions of this Clause, separate arbitration proceedings in respect of the Agreement have been initiated, any party to such arbitral proceedings shall be entitled to request the consolidation of these proceedings. The Arbitral Tribunal may decide to consolidate if it appears to be in the interest of justice that the various disputes and issues submitted to arbitration be adjudicated in one arbitral </w:t>
      </w:r>
      <w:proofErr w:type="gramStart"/>
      <w:r w:rsidRPr="00C5150D">
        <w:rPr>
          <w:sz w:val="24"/>
          <w:lang w:val="en-GB"/>
        </w:rPr>
        <w:t>proceedings</w:t>
      </w:r>
      <w:proofErr w:type="gramEnd"/>
      <w:r w:rsidRPr="00C5150D">
        <w:rPr>
          <w:sz w:val="24"/>
          <w:lang w:val="en-GB"/>
        </w:rPr>
        <w:t>. The Arbitral Tribunal shall decide to consolidate if doing otherwise could result in irreconcilable or unenforceable awards.</w:t>
      </w:r>
    </w:p>
    <w:p w14:paraId="0B361D4C" w14:textId="110FECFC" w:rsidR="00C5150D" w:rsidRPr="00C5150D" w:rsidRDefault="00C5150D" w:rsidP="00C5150D">
      <w:pPr>
        <w:numPr>
          <w:ilvl w:val="0"/>
          <w:numId w:val="2"/>
        </w:numPr>
        <w:rPr>
          <w:sz w:val="24"/>
          <w:lang w:val="en-GB"/>
        </w:rPr>
      </w:pPr>
      <w:r w:rsidRPr="00C5150D">
        <w:rPr>
          <w:sz w:val="24"/>
          <w:lang w:val="en-GB"/>
        </w:rPr>
        <w:t>The seat of the arbitration shall be [XX].</w:t>
      </w:r>
    </w:p>
    <w:p w14:paraId="67FE163C" w14:textId="433F77E9" w:rsidR="00C5150D" w:rsidRPr="00C5150D" w:rsidRDefault="00C5150D" w:rsidP="00C5150D">
      <w:pPr>
        <w:numPr>
          <w:ilvl w:val="0"/>
          <w:numId w:val="2"/>
        </w:numPr>
        <w:rPr>
          <w:sz w:val="24"/>
          <w:lang w:val="en-GB"/>
        </w:rPr>
      </w:pPr>
      <w:r w:rsidRPr="00C5150D">
        <w:rPr>
          <w:sz w:val="24"/>
          <w:lang w:val="en-GB"/>
        </w:rPr>
        <w:t>The arbitration shall be conducted in the English language. All parties agree to this choice of language for the arbitration proceedings even if the language of the contracts, correspondence and other relevant documentation is different.</w:t>
      </w:r>
    </w:p>
    <w:p w14:paraId="257CAC71" w14:textId="6E490E13" w:rsidR="00AD23CE" w:rsidRPr="00C5150D" w:rsidRDefault="00C5150D" w:rsidP="00256D8F">
      <w:pPr>
        <w:numPr>
          <w:ilvl w:val="0"/>
          <w:numId w:val="2"/>
        </w:numPr>
        <w:rPr>
          <w:sz w:val="24"/>
          <w:lang w:val="en-GB"/>
        </w:rPr>
      </w:pPr>
      <w:r w:rsidRPr="00C5150D">
        <w:rPr>
          <w:sz w:val="24"/>
          <w:lang w:val="en-GB"/>
        </w:rPr>
        <w:t>The law applicable to the arbitration proceedings shall be [….] law. “</w:t>
      </w:r>
    </w:p>
    <w:sectPr w:rsidR="00AD23CE" w:rsidRPr="00C5150D" w:rsidSect="005447E8">
      <w:headerReference w:type="even" r:id="rId7"/>
      <w:headerReference w:type="default" r:id="rId8"/>
      <w:footerReference w:type="even" r:id="rId9"/>
      <w:footerReference w:type="default" r:id="rId10"/>
      <w:headerReference w:type="first" r:id="rId11"/>
      <w:footerReference w:type="first" r:id="rId12"/>
      <w:pgSz w:w="11906" w:h="16838"/>
      <w:pgMar w:top="2784" w:right="1440" w:bottom="28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36D5D" w14:textId="77777777" w:rsidR="00467146" w:rsidRDefault="00467146" w:rsidP="007D2CBB">
      <w:pPr>
        <w:spacing w:after="0" w:line="240" w:lineRule="auto"/>
      </w:pPr>
      <w:r>
        <w:separator/>
      </w:r>
    </w:p>
  </w:endnote>
  <w:endnote w:type="continuationSeparator" w:id="0">
    <w:p w14:paraId="79391F45" w14:textId="77777777" w:rsidR="00467146" w:rsidRDefault="00467146" w:rsidP="007D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B7964" w14:textId="77777777" w:rsidR="00C929CC" w:rsidRDefault="00C92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1305" w14:textId="77777777" w:rsidR="00C929CC" w:rsidRDefault="00C92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D7BD" w14:textId="77777777" w:rsidR="00C929CC" w:rsidRDefault="00C92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270AC" w14:textId="77777777" w:rsidR="00467146" w:rsidRDefault="00467146" w:rsidP="007D2CBB">
      <w:pPr>
        <w:spacing w:after="0" w:line="240" w:lineRule="auto"/>
      </w:pPr>
      <w:r>
        <w:separator/>
      </w:r>
    </w:p>
  </w:footnote>
  <w:footnote w:type="continuationSeparator" w:id="0">
    <w:p w14:paraId="7A0821AE" w14:textId="77777777" w:rsidR="00467146" w:rsidRDefault="00467146" w:rsidP="007D2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192FB" w14:textId="2F9E8695" w:rsidR="007D2CBB" w:rsidRDefault="00467146">
    <w:pPr>
      <w:pStyle w:val="Header"/>
    </w:pPr>
    <w:r>
      <w:rPr>
        <w:noProof/>
      </w:rPr>
      <w:pict w14:anchorId="6F9DC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C-Build-letterhea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906E2" w14:textId="4EEBD934" w:rsidR="007D2CBB" w:rsidRDefault="00467146">
    <w:pPr>
      <w:pStyle w:val="Header"/>
    </w:pPr>
    <w:r>
      <w:rPr>
        <w:noProof/>
      </w:rPr>
      <w:pict w14:anchorId="48F88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C-Build-letterhea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469D" w14:textId="302DE8F3" w:rsidR="007D2CBB" w:rsidRDefault="00467146">
    <w:pPr>
      <w:pStyle w:val="Header"/>
    </w:pPr>
    <w:r>
      <w:rPr>
        <w:noProof/>
      </w:rPr>
      <w:pict w14:anchorId="6C4E6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C-Build-letterhea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F5364"/>
    <w:multiLevelType w:val="hybridMultilevel"/>
    <w:tmpl w:val="6476A376"/>
    <w:lvl w:ilvl="0" w:tplc="116CAF2A">
      <w:numFmt w:val="bullet"/>
      <w:lvlText w:val="-"/>
      <w:lvlJc w:val="left"/>
      <w:pPr>
        <w:ind w:left="1068" w:hanging="360"/>
      </w:pPr>
      <w:rPr>
        <w:rFonts w:ascii="Arial" w:eastAsiaTheme="minorHAnsi"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79DD591E"/>
    <w:multiLevelType w:val="hybridMultilevel"/>
    <w:tmpl w:val="FA183840"/>
    <w:lvl w:ilvl="0" w:tplc="728857C6">
      <w:start w:val="1"/>
      <w:numFmt w:val="decimal"/>
      <w:lvlText w:val="%1."/>
      <w:lvlJc w:val="left"/>
      <w:pPr>
        <w:ind w:left="360" w:hanging="360"/>
      </w:pPr>
      <w:rPr>
        <w:rFonts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6310239">
    <w:abstractNumId w:val="0"/>
  </w:num>
  <w:num w:numId="2" w16cid:durableId="1948149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0D"/>
    <w:rsid w:val="00024AAF"/>
    <w:rsid w:val="00090D68"/>
    <w:rsid w:val="000D5E09"/>
    <w:rsid w:val="001E4DA6"/>
    <w:rsid w:val="00203CEF"/>
    <w:rsid w:val="00256D8F"/>
    <w:rsid w:val="003C007B"/>
    <w:rsid w:val="00467146"/>
    <w:rsid w:val="00510264"/>
    <w:rsid w:val="005447E8"/>
    <w:rsid w:val="005765AC"/>
    <w:rsid w:val="00713D9D"/>
    <w:rsid w:val="007A316E"/>
    <w:rsid w:val="007D2CBB"/>
    <w:rsid w:val="0083722E"/>
    <w:rsid w:val="0086516A"/>
    <w:rsid w:val="00881E20"/>
    <w:rsid w:val="008B3CA6"/>
    <w:rsid w:val="008B6261"/>
    <w:rsid w:val="009548C1"/>
    <w:rsid w:val="00A4676A"/>
    <w:rsid w:val="00A54309"/>
    <w:rsid w:val="00A70C24"/>
    <w:rsid w:val="00AD23CE"/>
    <w:rsid w:val="00B91A4A"/>
    <w:rsid w:val="00C5150D"/>
    <w:rsid w:val="00C51B04"/>
    <w:rsid w:val="00C929CC"/>
    <w:rsid w:val="00CE6AFB"/>
    <w:rsid w:val="00CF2CED"/>
    <w:rsid w:val="00E35970"/>
    <w:rsid w:val="00E55461"/>
    <w:rsid w:val="00E57DE1"/>
    <w:rsid w:val="00E87BAA"/>
    <w:rsid w:val="00FC4E9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4700"/>
  <w15:chartTrackingRefBased/>
  <w15:docId w15:val="{74A0A4D0-496D-8249-A89A-944C905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264"/>
    <w:pPr>
      <w:spacing w:after="200" w:line="312" w:lineRule="auto"/>
    </w:pPr>
    <w:rPr>
      <w:rFonts w:ascii="Arial" w:hAnsi="Arial"/>
      <w:color w:val="2C2F35"/>
      <w:sz w:val="20"/>
    </w:rPr>
  </w:style>
  <w:style w:type="paragraph" w:styleId="Heading1">
    <w:name w:val="heading 1"/>
    <w:basedOn w:val="Normal"/>
    <w:next w:val="Normal"/>
    <w:link w:val="Heading1Char"/>
    <w:uiPriority w:val="9"/>
    <w:qFormat/>
    <w:rsid w:val="00881E20"/>
    <w:pPr>
      <w:keepNext/>
      <w:keepLines/>
      <w:spacing w:before="360" w:after="360" w:line="240" w:lineRule="auto"/>
      <w:outlineLvl w:val="0"/>
    </w:pPr>
    <w:rPr>
      <w:rFonts w:eastAsiaTheme="majorEastAsia" w:cstheme="majorBidi"/>
      <w:b/>
      <w:color w:val="10478F"/>
      <w:sz w:val="36"/>
      <w:szCs w:val="40"/>
    </w:rPr>
  </w:style>
  <w:style w:type="paragraph" w:styleId="Heading2">
    <w:name w:val="heading 2"/>
    <w:basedOn w:val="Normal"/>
    <w:next w:val="Normal"/>
    <w:link w:val="Heading2Char"/>
    <w:uiPriority w:val="9"/>
    <w:unhideWhenUsed/>
    <w:qFormat/>
    <w:rsid w:val="00A4676A"/>
    <w:pPr>
      <w:keepNext/>
      <w:keepLines/>
      <w:spacing w:before="120" w:after="360"/>
      <w:outlineLvl w:val="1"/>
    </w:pPr>
    <w:rPr>
      <w:rFonts w:eastAsiaTheme="majorEastAsia" w:cstheme="majorBidi"/>
      <w:b/>
      <w:color w:val="10478F"/>
      <w:sz w:val="28"/>
      <w:szCs w:val="32"/>
    </w:rPr>
  </w:style>
  <w:style w:type="paragraph" w:styleId="Heading3">
    <w:name w:val="heading 3"/>
    <w:basedOn w:val="Normal"/>
    <w:next w:val="Normal"/>
    <w:link w:val="Heading3Char"/>
    <w:uiPriority w:val="9"/>
    <w:unhideWhenUsed/>
    <w:qFormat/>
    <w:rsid w:val="0086516A"/>
    <w:pPr>
      <w:keepNext/>
      <w:keepLines/>
      <w:spacing w:before="120" w:after="240" w:line="240" w:lineRule="auto"/>
      <w:outlineLvl w:val="2"/>
    </w:pPr>
    <w:rPr>
      <w:rFonts w:eastAsiaTheme="majorEastAsia" w:cstheme="majorBidi"/>
      <w:b/>
      <w:color w:val="10478F"/>
      <w:sz w:val="24"/>
      <w:szCs w:val="28"/>
    </w:rPr>
  </w:style>
  <w:style w:type="paragraph" w:styleId="Heading4">
    <w:name w:val="heading 4"/>
    <w:basedOn w:val="Normal"/>
    <w:next w:val="Normal"/>
    <w:link w:val="Heading4Char"/>
    <w:uiPriority w:val="9"/>
    <w:semiHidden/>
    <w:unhideWhenUsed/>
    <w:qFormat/>
    <w:rsid w:val="007D2CBB"/>
    <w:pPr>
      <w:keepNext/>
      <w:keepLines/>
      <w:spacing w:before="80" w:after="40" w:line="240" w:lineRule="auto"/>
      <w:outlineLvl w:val="3"/>
    </w:pPr>
    <w:rPr>
      <w:rFonts w:eastAsiaTheme="majorEastAsia" w:cstheme="majorBidi"/>
      <w:b/>
      <w:iCs/>
      <w:color w:val="10478F"/>
    </w:rPr>
  </w:style>
  <w:style w:type="paragraph" w:styleId="Heading5">
    <w:name w:val="heading 5"/>
    <w:basedOn w:val="Normal"/>
    <w:next w:val="Normal"/>
    <w:link w:val="Heading5Char"/>
    <w:uiPriority w:val="9"/>
    <w:semiHidden/>
    <w:unhideWhenUsed/>
    <w:qFormat/>
    <w:rsid w:val="00E57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E20"/>
    <w:rPr>
      <w:rFonts w:ascii="Arial" w:eastAsiaTheme="majorEastAsia" w:hAnsi="Arial" w:cstheme="majorBidi"/>
      <w:b/>
      <w:color w:val="10478F"/>
      <w:sz w:val="36"/>
      <w:szCs w:val="40"/>
    </w:rPr>
  </w:style>
  <w:style w:type="character" w:customStyle="1" w:styleId="Heading2Char">
    <w:name w:val="Heading 2 Char"/>
    <w:basedOn w:val="DefaultParagraphFont"/>
    <w:link w:val="Heading2"/>
    <w:uiPriority w:val="9"/>
    <w:rsid w:val="00A4676A"/>
    <w:rPr>
      <w:rFonts w:ascii="Arial" w:eastAsiaTheme="majorEastAsia" w:hAnsi="Arial" w:cstheme="majorBidi"/>
      <w:b/>
      <w:color w:val="10478F"/>
      <w:sz w:val="28"/>
      <w:szCs w:val="32"/>
    </w:rPr>
  </w:style>
  <w:style w:type="character" w:customStyle="1" w:styleId="Heading3Char">
    <w:name w:val="Heading 3 Char"/>
    <w:basedOn w:val="DefaultParagraphFont"/>
    <w:link w:val="Heading3"/>
    <w:uiPriority w:val="9"/>
    <w:rsid w:val="0086516A"/>
    <w:rPr>
      <w:rFonts w:ascii="Arial" w:eastAsiaTheme="majorEastAsia" w:hAnsi="Arial" w:cstheme="majorBidi"/>
      <w:b/>
      <w:color w:val="10478F"/>
      <w:szCs w:val="28"/>
    </w:rPr>
  </w:style>
  <w:style w:type="character" w:customStyle="1" w:styleId="Heading4Char">
    <w:name w:val="Heading 4 Char"/>
    <w:basedOn w:val="DefaultParagraphFont"/>
    <w:link w:val="Heading4"/>
    <w:uiPriority w:val="9"/>
    <w:semiHidden/>
    <w:rsid w:val="007D2CBB"/>
    <w:rPr>
      <w:rFonts w:ascii="Arial" w:eastAsiaTheme="majorEastAsia" w:hAnsi="Arial" w:cstheme="majorBidi"/>
      <w:b/>
      <w:iCs/>
      <w:color w:val="10478F"/>
      <w:sz w:val="20"/>
    </w:rPr>
  </w:style>
  <w:style w:type="character" w:customStyle="1" w:styleId="Heading5Char">
    <w:name w:val="Heading 5 Char"/>
    <w:basedOn w:val="DefaultParagraphFont"/>
    <w:link w:val="Heading5"/>
    <w:uiPriority w:val="9"/>
    <w:semiHidden/>
    <w:rsid w:val="00E57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DE1"/>
    <w:rPr>
      <w:rFonts w:eastAsiaTheme="majorEastAsia" w:cstheme="majorBidi"/>
      <w:color w:val="272727" w:themeColor="text1" w:themeTint="D8"/>
    </w:rPr>
  </w:style>
  <w:style w:type="paragraph" w:styleId="Title">
    <w:name w:val="Title"/>
    <w:basedOn w:val="Normal"/>
    <w:next w:val="Normal"/>
    <w:link w:val="TitleChar"/>
    <w:uiPriority w:val="10"/>
    <w:qFormat/>
    <w:rsid w:val="00E57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D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D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7DE1"/>
    <w:rPr>
      <w:i/>
      <w:iCs/>
      <w:color w:val="404040" w:themeColor="text1" w:themeTint="BF"/>
    </w:rPr>
  </w:style>
  <w:style w:type="paragraph" w:styleId="ListParagraph">
    <w:name w:val="List Paragraph"/>
    <w:basedOn w:val="Normal"/>
    <w:uiPriority w:val="34"/>
    <w:qFormat/>
    <w:rsid w:val="00E57DE1"/>
    <w:pPr>
      <w:ind w:left="720"/>
      <w:contextualSpacing/>
    </w:pPr>
  </w:style>
  <w:style w:type="character" w:styleId="IntenseEmphasis">
    <w:name w:val="Intense Emphasis"/>
    <w:basedOn w:val="DefaultParagraphFont"/>
    <w:uiPriority w:val="21"/>
    <w:qFormat/>
    <w:rsid w:val="00E57DE1"/>
    <w:rPr>
      <w:i/>
      <w:iCs/>
      <w:color w:val="0F4761" w:themeColor="accent1" w:themeShade="BF"/>
    </w:rPr>
  </w:style>
  <w:style w:type="paragraph" w:styleId="IntenseQuote">
    <w:name w:val="Intense Quote"/>
    <w:basedOn w:val="Normal"/>
    <w:next w:val="Normal"/>
    <w:link w:val="IntenseQuoteChar"/>
    <w:uiPriority w:val="30"/>
    <w:qFormat/>
    <w:rsid w:val="00E57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DE1"/>
    <w:rPr>
      <w:i/>
      <w:iCs/>
      <w:color w:val="0F4761" w:themeColor="accent1" w:themeShade="BF"/>
    </w:rPr>
  </w:style>
  <w:style w:type="character" w:styleId="IntenseReference">
    <w:name w:val="Intense Reference"/>
    <w:basedOn w:val="DefaultParagraphFont"/>
    <w:uiPriority w:val="32"/>
    <w:qFormat/>
    <w:rsid w:val="00E57DE1"/>
    <w:rPr>
      <w:b/>
      <w:bCs/>
      <w:smallCaps/>
      <w:color w:val="0F4761" w:themeColor="accent1" w:themeShade="BF"/>
      <w:spacing w:val="5"/>
    </w:rPr>
  </w:style>
  <w:style w:type="paragraph" w:styleId="Header">
    <w:name w:val="header"/>
    <w:basedOn w:val="Normal"/>
    <w:link w:val="HeaderChar"/>
    <w:uiPriority w:val="99"/>
    <w:unhideWhenUsed/>
    <w:rsid w:val="007D2CBB"/>
    <w:pPr>
      <w:tabs>
        <w:tab w:val="center" w:pos="4513"/>
        <w:tab w:val="right" w:pos="9026"/>
      </w:tabs>
    </w:pPr>
  </w:style>
  <w:style w:type="character" w:customStyle="1" w:styleId="HeaderChar">
    <w:name w:val="Header Char"/>
    <w:basedOn w:val="DefaultParagraphFont"/>
    <w:link w:val="Header"/>
    <w:uiPriority w:val="99"/>
    <w:rsid w:val="007D2CBB"/>
  </w:style>
  <w:style w:type="paragraph" w:styleId="Footer">
    <w:name w:val="footer"/>
    <w:basedOn w:val="Normal"/>
    <w:link w:val="FooterChar"/>
    <w:uiPriority w:val="99"/>
    <w:unhideWhenUsed/>
    <w:rsid w:val="007D2CBB"/>
    <w:pPr>
      <w:tabs>
        <w:tab w:val="center" w:pos="4513"/>
        <w:tab w:val="right" w:pos="9026"/>
      </w:tabs>
    </w:pPr>
  </w:style>
  <w:style w:type="character" w:customStyle="1" w:styleId="FooterChar">
    <w:name w:val="Footer Char"/>
    <w:basedOn w:val="DefaultParagraphFont"/>
    <w:link w:val="Footer"/>
    <w:uiPriority w:val="99"/>
    <w:rsid w:val="007D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onhellin/Documents/F8%20Projects/Cepani/09_branding/Document-templates/Cepani-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Cepani-template.dotx</Template>
  <TotalTime>3</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Hellin</dc:creator>
  <cp:keywords/>
  <dc:description/>
  <cp:lastModifiedBy>Mr. Figure8 Microsoft</cp:lastModifiedBy>
  <cp:revision>2</cp:revision>
  <dcterms:created xsi:type="dcterms:W3CDTF">2024-11-12T14:30:00Z</dcterms:created>
  <dcterms:modified xsi:type="dcterms:W3CDTF">2024-11-14T09:06:00Z</dcterms:modified>
</cp:coreProperties>
</file>